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E7" w:rsidRPr="005F44E7" w:rsidRDefault="005F44E7" w:rsidP="005F44E7">
      <w:pPr>
        <w:jc w:val="both"/>
        <w:rPr>
          <w:rFonts w:ascii="Times New Roman" w:hAnsi="Times New Roman" w:cs="Times New Roman"/>
          <w:sz w:val="28"/>
          <w:szCs w:val="28"/>
        </w:rPr>
      </w:pPr>
      <w:r w:rsidRPr="005F44E7">
        <w:rPr>
          <w:rFonts w:ascii="Times New Roman" w:hAnsi="Times New Roman" w:cs="Times New Roman"/>
          <w:sz w:val="28"/>
          <w:szCs w:val="28"/>
        </w:rPr>
        <w:t>Система управления рисками (СУР) АО «Энергоинформ» направлена на обеспечение непрерывности деятельности компании, по достижению запланированных стратегических, операционных и финансовых целей с допустимым отклонением в пределах установленного риск аппетита, путем ограничения степени воздействия внутренних и внешних негативных факторов на деятельность Общества. Риск-менеджмент осуществляется с участием Совета директоров, Службы внутреннего аудита, Правления, структурных подразделений – собственников рисков, структурного подразделения, ответственного за управление рисками. Основными принципами системы управления рисками являются: 1) вовлеченность руководства АО «Энергоинформ» в управление рисками; 2) постоянное совершенствование системы управления рисками; 3) непрерывность обучения и обмена знаниями в сфере управления рисками работниками Общества; 4) открытость и честность при предоставлении отчетности и эскалации рисков. В Обществе отлажен процесс ежегодной идентификации рисков, их оценки и выработки мер по управлению рисками. Деятельность АО «Энергоинформ» характеризуется широким спектром рисков, связанных с бизнесом, распределенных по категориям: стратегические риски, операционные риски, финансовые риски, правовые риски.</w:t>
      </w:r>
    </w:p>
    <w:p w:rsidR="00AD1928" w:rsidRPr="005F44E7" w:rsidRDefault="00AD1928" w:rsidP="005F44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928" w:rsidRPr="005F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61"/>
    <w:rsid w:val="005F44E7"/>
    <w:rsid w:val="00AD1928"/>
    <w:rsid w:val="00B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5284-14D3-407D-9A6E-D80EA62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Шымыров Абылай</dc:creator>
  <cp:keywords/>
  <dc:description/>
  <cp:lastModifiedBy>Шымыров Абылай</cp:lastModifiedBy>
  <cp:revision>3</cp:revision>
  <dcterms:created xsi:type="dcterms:W3CDTF">2023-01-30T09:19:00Z</dcterms:created>
  <dcterms:modified xsi:type="dcterms:W3CDTF">2023-01-30T09:20:00Z</dcterms:modified>
</cp:coreProperties>
</file>